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4FA7" w14:textId="29743E5E" w:rsidR="001B6F8D" w:rsidRPr="001B6F8D" w:rsidRDefault="001B6F8D" w:rsidP="001B6F8D">
      <w:pPr>
        <w:spacing w:before="180" w:after="18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54"/>
          <w:szCs w:val="54"/>
        </w:rPr>
      </w:pPr>
      <w:r w:rsidRPr="001B6F8D">
        <w:rPr>
          <w:rFonts w:ascii="Arial" w:eastAsia="Times New Roman" w:hAnsi="Arial" w:cs="Arial"/>
          <w:color w:val="000000"/>
          <w:kern w:val="36"/>
          <w:sz w:val="54"/>
          <w:szCs w:val="54"/>
        </w:rPr>
        <w:t>Goran Pavlić</w:t>
      </w:r>
      <w:r w:rsidR="00D90660">
        <w:rPr>
          <w:rFonts w:ascii="Arial" w:eastAsia="Times New Roman" w:hAnsi="Arial" w:cs="Arial"/>
          <w:color w:val="000000"/>
          <w:kern w:val="36"/>
          <w:sz w:val="54"/>
          <w:szCs w:val="54"/>
        </w:rPr>
        <w:t>, PhD</w:t>
      </w:r>
    </w:p>
    <w:p w14:paraId="00801756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 </w:t>
      </w:r>
    </w:p>
    <w:p w14:paraId="4D0C01E7" w14:textId="367D5182" w:rsidR="001B6F8D" w:rsidRPr="001B6F8D" w:rsidRDefault="00D90660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>
        <w:rPr>
          <w:rFonts w:ascii="inherit" w:eastAsia="Times New Roman" w:hAnsi="inherit" w:cs="Times New Roman"/>
          <w:color w:val="2B2B2B"/>
          <w:sz w:val="27"/>
          <w:szCs w:val="27"/>
        </w:rPr>
        <w:t xml:space="preserve">Goran Pavlić </w:t>
      </w:r>
      <w:r w:rsidR="001B6F8D" w:rsidRPr="001B6F8D">
        <w:rPr>
          <w:rFonts w:ascii="inherit" w:eastAsia="Times New Roman" w:hAnsi="inherit" w:cs="Times New Roman"/>
          <w:color w:val="2B2B2B"/>
          <w:sz w:val="27"/>
          <w:szCs w:val="27"/>
        </w:rPr>
        <w:t>is a researcher in theatre studies, political philosophy, sociology of science and ideological criticism; born 21. 11. 1979 in Pula, Croatia.</w:t>
      </w:r>
    </w:p>
    <w:p w14:paraId="60B1D595" w14:textId="00ACB2A2" w:rsidR="001B6F8D" w:rsidRPr="001B6F8D" w:rsidRDefault="001B6F8D" w:rsidP="001B6F8D">
      <w:pPr>
        <w:textAlignment w:val="baseline"/>
        <w:rPr>
          <w:rFonts w:ascii="-webkit-standard" w:eastAsia="Times New Roman" w:hAnsi="-webkit-standard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noProof/>
          <w:color w:val="0000FF"/>
          <w:sz w:val="27"/>
          <w:szCs w:val="27"/>
          <w:bdr w:val="none" w:sz="0" w:space="0" w:color="auto" w:frame="1"/>
        </w:rPr>
        <w:drawing>
          <wp:inline distT="0" distB="0" distL="0" distR="0" wp14:anchorId="0EDC0609" wp14:editId="2CD3E850">
            <wp:extent cx="3810000" cy="2537460"/>
            <wp:effectExtent l="0" t="0" r="0" b="2540"/>
            <wp:docPr id="1" name="Picture 1" descr="Goran Pavlić, assistant">
              <a:hlinkClick xmlns:a="http://schemas.openxmlformats.org/drawingml/2006/main" r:id="rId4" tooltip="&quot;Goran Pavlić, assist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an Pavlić, assistant">
                      <a:hlinkClick r:id="rId4" tooltip="&quot;Goran Pavlić, assist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9231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EDUCATION:</w:t>
      </w:r>
    </w:p>
    <w:p w14:paraId="51042C34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PhD in Humanistic Studies at Facullty of Philosophy, University of Zagreb (2014): “</w:t>
      </w: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Dual reading of Krleža’s narrative-dramatic cycle on the Glembay family: applying Bourdieu’s comparative methodology : doctoral thesis</w:t>
      </w: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”.</w:t>
      </w:r>
    </w:p>
    <w:p w14:paraId="2820AEE5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CURRENT POSITION:</w:t>
      </w: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 teaching assistant at Academy of Dramatic Art, Zagreb</w:t>
      </w:r>
    </w:p>
    <w:p w14:paraId="08E23F2B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LANGUAGES:</w:t>
      </w: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 Croatian – mother tongue; English – excellent reading, writing and speaking;</w:t>
      </w:r>
    </w:p>
    <w:p w14:paraId="6A9DFC08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German – intermediate reading, writing and speaking; Italian – basic reading, writing and speaki</w:t>
      </w:r>
      <w:bookmarkStart w:id="0" w:name="_GoBack"/>
      <w:bookmarkEnd w:id="0"/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ng.</w:t>
      </w:r>
    </w:p>
    <w:p w14:paraId="49DAAD93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SCIENTIFIC PROJECTS (former project collaborations):</w:t>
      </w:r>
    </w:p>
    <w:p w14:paraId="6541C51B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- Scientific project “Discursive Identity in the Performing Sphere: Bodies, Personae, Intersubjects” (ID: 264–1890666-2646) completely supported by Ministry of Science, Education and Sports, registered with the number: 264–1890666-2646. The project is completed. Project leader: prof. dr. Sibila Petlevski</w:t>
      </w:r>
    </w:p>
    <w:p w14:paraId="27337B72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TEACHING EXPERIENCE:</w:t>
      </w:r>
    </w:p>
    <w:p w14:paraId="7D1387B2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2008- Undergraduate courses:</w:t>
      </w:r>
    </w:p>
    <w:p w14:paraId="7149BC36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- Dramatology I; Dramatology II</w:t>
      </w:r>
    </w:p>
    <w:p w14:paraId="34C649E5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ORGANIZATIONAL SKILLS AND COMPETENCES:</w:t>
      </w:r>
    </w:p>
    <w:p w14:paraId="360DADC9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lastRenderedPageBreak/>
        <w:t>- 2010 — 2013 – co-organizer of international summer-course “Theatrum Mundi”, held in Dubrovnik at IUC</w:t>
      </w:r>
    </w:p>
    <w:p w14:paraId="45D0B875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- 2010 — co-organizer of international scientific conference “Spaces of Identity in the Performing Sphere” held in Zagreb, February 2010</w:t>
      </w:r>
    </w:p>
    <w:p w14:paraId="7341426F" w14:textId="77777777" w:rsidR="001B6F8D" w:rsidRPr="001B6F8D" w:rsidRDefault="001B6F8D" w:rsidP="001B6F8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SCIENTIFIC PAPERS:</w:t>
      </w:r>
    </w:p>
    <w:p w14:paraId="299E85AD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1. Pavlić, G. (2013). Art as Pedagogy – On the Transformational Potentials of Art Practice. In: Perica, I. (ed.), Political: Pedagogical: Janus-faced Nature of Pedagogy. Zagreb: Udruga Blaberon.</w:t>
      </w:r>
    </w:p>
    <w:p w14:paraId="417B004F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2. Pavlić, G. (2013). Poisoning the History — On Gavella’s diagnosis of Glembayism. In: Senker, B., Glunčić-Bužančić, V. (eds.), Hvar’s Theatre Days 39. Zagreb, Split: Hrvatska akademija znanosti i umjetnosti, Književni krug.</w:t>
      </w:r>
    </w:p>
    <w:p w14:paraId="26C7B4F6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3. Pavlić, G. (2012). On Slave’s Enslavement. In: Senker, B., Glunčić-Bužančić, V. (eds.), Hvar’s Theatre Days 38. Zagreb, Split: Hrvatska akademija znanosti i umjetnosti, Književni krug.</w:t>
      </w:r>
    </w:p>
    <w:p w14:paraId="5676082C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4. Pavlić, G. (2012). Austerity as the Aesthetic Category. Frakcija, 60/61: 88–93.</w:t>
      </w:r>
    </w:p>
    <w:p w14:paraId="092472C7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5. Pavlić, G. (2012). The ‘Second Nature’ of the Actor: On Historical (Mis)Understanding of a Practice. URL:</w:t>
      </w:r>
    </w:p>
    <w:p w14:paraId="5653FA42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http://www.pozorje.org.rs/2012/simpozijumeng.htm</w:t>
      </w:r>
    </w:p>
    <w:p w14:paraId="6EB49821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6. Pavlić, G. (2011). Poetics of Theatrical Space. In: Spaces of Identity in the Performing Sphere (ed. S. Petlevski, G. Pavlić). Zagreb, Zaprešić: Akademija</w:t>
      </w:r>
    </w:p>
    <w:p w14:paraId="213D283F" w14:textId="77777777" w:rsidR="001B6F8D" w:rsidRPr="001B6F8D" w:rsidRDefault="001B6F8D" w:rsidP="001B6F8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1B6F8D">
        <w:rPr>
          <w:rFonts w:ascii="inherit" w:eastAsia="Times New Roman" w:hAnsi="inherit" w:cs="Times New Roman"/>
          <w:color w:val="2B2B2B"/>
          <w:sz w:val="27"/>
          <w:szCs w:val="27"/>
        </w:rPr>
        <w:t>dramske umjetnosti, Fraktura.</w:t>
      </w:r>
    </w:p>
    <w:p w14:paraId="316CCFAA" w14:textId="77777777" w:rsidR="00CB262E" w:rsidRDefault="00D90660"/>
    <w:sectPr w:rsidR="00CB262E" w:rsidSect="00FF1FB1">
      <w:pgSz w:w="11900" w:h="16840"/>
      <w:pgMar w:top="1418" w:right="112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8D"/>
    <w:rsid w:val="00175A4B"/>
    <w:rsid w:val="001A0446"/>
    <w:rsid w:val="001B6F8D"/>
    <w:rsid w:val="00223AF2"/>
    <w:rsid w:val="007E056C"/>
    <w:rsid w:val="00857DAA"/>
    <w:rsid w:val="008B3FDF"/>
    <w:rsid w:val="00B8730D"/>
    <w:rsid w:val="00CF72FC"/>
    <w:rsid w:val="00D70977"/>
    <w:rsid w:val="00D90660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399492"/>
  <w15:chartTrackingRefBased/>
  <w15:docId w15:val="{5118A386-90FE-634A-9C0D-90B192DE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F8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B6F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B6F8D"/>
    <w:rPr>
      <w:b/>
      <w:bCs/>
    </w:rPr>
  </w:style>
  <w:style w:type="character" w:customStyle="1" w:styleId="apple-converted-space">
    <w:name w:val="apple-converted-space"/>
    <w:basedOn w:val="DefaultParagraphFont"/>
    <w:rsid w:val="001B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0.wp.com/artandscienceresearch.hr/wp-content/uploads/2016/04/goran-pavli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2020-01-14T14:55:00Z</dcterms:created>
  <dcterms:modified xsi:type="dcterms:W3CDTF">2020-01-14T18:05:00Z</dcterms:modified>
</cp:coreProperties>
</file>