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497D7" w14:textId="77777777" w:rsidR="00EC409D" w:rsidRPr="00EC409D" w:rsidRDefault="00EC409D" w:rsidP="00EC409D">
      <w:pPr>
        <w:spacing w:before="180" w:after="180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54"/>
          <w:szCs w:val="54"/>
        </w:rPr>
      </w:pPr>
      <w:r w:rsidRPr="00EC409D">
        <w:rPr>
          <w:rFonts w:ascii="Arial" w:eastAsia="Times New Roman" w:hAnsi="Arial" w:cs="Arial"/>
          <w:color w:val="000000"/>
          <w:kern w:val="36"/>
          <w:sz w:val="54"/>
          <w:szCs w:val="54"/>
        </w:rPr>
        <w:t xml:space="preserve">David </w:t>
      </w:r>
      <w:proofErr w:type="spellStart"/>
      <w:r w:rsidRPr="00EC409D">
        <w:rPr>
          <w:rFonts w:ascii="Arial" w:eastAsia="Times New Roman" w:hAnsi="Arial" w:cs="Arial"/>
          <w:color w:val="000000"/>
          <w:kern w:val="36"/>
          <w:sz w:val="54"/>
          <w:szCs w:val="54"/>
        </w:rPr>
        <w:t>Gazarov</w:t>
      </w:r>
      <w:proofErr w:type="spellEnd"/>
    </w:p>
    <w:p w14:paraId="6081C156" w14:textId="77777777" w:rsidR="00EC409D" w:rsidRPr="00EC409D" w:rsidRDefault="00EC409D" w:rsidP="00EC409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DAVID GAZAROV,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concert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pianist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university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pedagogue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and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theoretician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in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the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field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of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music; </w:t>
      </w:r>
      <w:proofErr w:type="spellStart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cross-media</w:t>
      </w:r>
      <w:proofErr w:type="spellEnd"/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artist.</w:t>
      </w:r>
    </w:p>
    <w:p w14:paraId="6CE2DCDA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 </w:t>
      </w:r>
    </w:p>
    <w:p w14:paraId="563F8484" w14:textId="77777777" w:rsidR="00EC409D" w:rsidRPr="00EC409D" w:rsidRDefault="00EC409D" w:rsidP="00EC409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i/>
          <w:iCs/>
          <w:color w:val="2B2B2B"/>
          <w:sz w:val="27"/>
          <w:szCs w:val="27"/>
          <w:bdr w:val="none" w:sz="0" w:space="0" w:color="auto" w:frame="1"/>
        </w:rPr>
        <w:t>ARTISTIC CV:</w:t>
      </w:r>
    </w:p>
    <w:p w14:paraId="5DCB9664" w14:textId="14F98184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German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pianist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composer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arranger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pedagogue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university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diploma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from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Gnesins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’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Academy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Moscow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Russian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Federation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. </w:t>
      </w:r>
      <w:proofErr w:type="spellStart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>Affiliated</w:t>
      </w:r>
      <w:proofErr w:type="spellEnd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 </w:t>
      </w:r>
      <w:proofErr w:type="spellStart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>Academy</w:t>
      </w:r>
      <w:proofErr w:type="spellEnd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 xml:space="preserve">, University </w:t>
      </w:r>
      <w:proofErr w:type="spellStart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="00B66DB5">
        <w:rPr>
          <w:rFonts w:ascii="inherit" w:eastAsia="Times New Roman" w:hAnsi="inherit" w:cs="Times New Roman"/>
          <w:color w:val="2B2B2B"/>
          <w:sz w:val="27"/>
          <w:szCs w:val="27"/>
        </w:rPr>
        <w:t xml:space="preserve"> Zagreb. </w:t>
      </w:r>
      <w:bookmarkStart w:id="0" w:name="_GoBack"/>
      <w:bookmarkEnd w:id="0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He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has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performed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classical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jazz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cross-over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solo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at major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venues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such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as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Semperoper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Dresden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Germany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Congress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Hall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Graz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Austria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Hercules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Gasteig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Munich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 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Germany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Tchaikovsky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Hall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Moscow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(Russia),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Montreux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Jazz Festival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Switzerland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), Jazz Open Stuttgart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Germany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at 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large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number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Croatian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stages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(Lisinski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Hall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Zagreb, Croatian Music Institute, 28th Music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Biennale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Zagreb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65th Dubrovnik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Summer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Festival).</w:t>
      </w:r>
    </w:p>
    <w:p w14:paraId="66555D62" w14:textId="77777777" w:rsidR="00EC409D" w:rsidRPr="00EC409D" w:rsidRDefault="00EC409D" w:rsidP="00EC409D">
      <w:pPr>
        <w:textAlignment w:val="baseline"/>
        <w:rPr>
          <w:rFonts w:ascii="-webkit-standard" w:eastAsia="Times New Roman" w:hAnsi="-webkit-standard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noProof/>
          <w:color w:val="0000FF"/>
          <w:sz w:val="27"/>
          <w:szCs w:val="27"/>
          <w:bdr w:val="none" w:sz="0" w:space="0" w:color="auto" w:frame="1"/>
        </w:rPr>
        <w:drawing>
          <wp:inline distT="0" distB="0" distL="0" distR="0" wp14:anchorId="53B14B82" wp14:editId="53AAA12D">
            <wp:extent cx="3810000" cy="2270760"/>
            <wp:effectExtent l="0" t="0" r="0" b="2540"/>
            <wp:docPr id="1" name="Picture 1" descr="David Gazarov, artist">
              <a:hlinkClick xmlns:a="http://schemas.openxmlformats.org/drawingml/2006/main" r:id="rId4" tooltip="&quot;David Gazarov, arti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Gazarov, artist">
                      <a:hlinkClick r:id="rId4" tooltip="&quot;David Gazarov, arti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09D">
        <w:rPr>
          <w:rFonts w:ascii="-webkit-standard" w:eastAsia="Times New Roman" w:hAnsi="-webkit-standard" w:cs="Times New Roman"/>
          <w:color w:val="2B2B2B"/>
          <w:sz w:val="27"/>
          <w:szCs w:val="27"/>
        </w:rPr>
        <w:t xml:space="preserve">David </w:t>
      </w:r>
      <w:proofErr w:type="spellStart"/>
      <w:r w:rsidRPr="00EC409D">
        <w:rPr>
          <w:rFonts w:ascii="-webkit-standard" w:eastAsia="Times New Roman" w:hAnsi="-webkit-standard" w:cs="Times New Roman"/>
          <w:color w:val="2B2B2B"/>
          <w:sz w:val="27"/>
          <w:szCs w:val="27"/>
        </w:rPr>
        <w:t>Gazarov</w:t>
      </w:r>
      <w:proofErr w:type="spellEnd"/>
      <w:r w:rsidRPr="00EC409D">
        <w:rPr>
          <w:rFonts w:ascii="-webkit-standard" w:eastAsia="Times New Roman" w:hAnsi="-webkit-standard" w:cs="Times New Roman"/>
          <w:color w:val="2B2B2B"/>
          <w:sz w:val="27"/>
          <w:szCs w:val="27"/>
        </w:rPr>
        <w:t>, artist</w:t>
      </w:r>
    </w:p>
    <w:p w14:paraId="73EC5762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He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has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performed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acclaimed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international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jazz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musicians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: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Nils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H. O.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Pedersen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Martin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Drew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Jimmy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Woode,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Johnny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Griffin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Alvin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Queen,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Jiggs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Whigham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Chuck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Israels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Bill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Goodwin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Ryo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Kawasaki,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Buddy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De Franco, James Morrison,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Bobby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Durham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Jonny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Griffin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Boško Petrović,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etc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.). He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has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also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composed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arranged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played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live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Bayerische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Rundfunk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Big-Band,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Dresden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Philharmonic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Orchestra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Grand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Symphony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Orchestra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Graz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on.</w:t>
      </w:r>
    </w:p>
    <w:p w14:paraId="4CE14230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His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multifaceted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work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resulted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numerous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at some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most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prestigious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classical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festivals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such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as Mozart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Musikfestspiele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Würzburg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(1997, 1998, 2000), Wagner-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Festspiele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Bayreuth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(1998, 2000),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Jerusalem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International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Chamber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 Festival (2004),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Schleswig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Hollstein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Festival (2004, 2005). In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November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2004,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Great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Symphony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Orchestra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Graz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premiered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Gazarov’s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Piano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no. 1 — “Black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Vision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” for piano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66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instruments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).</w:t>
      </w:r>
    </w:p>
    <w:p w14:paraId="78B50161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lastRenderedPageBreak/>
        <w:t xml:space="preserve">He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has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more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than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dozen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solo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albums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large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number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albums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other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musicians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. He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among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other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labels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at Sony Music (International);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Denon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(International), EMS Music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(International),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Tuxedo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— “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Episode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” (USA), Tudor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Switzerland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), Skip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Germany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). In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addition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to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numerous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western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part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Europe,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years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2012–2013 he had one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tour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Taiwan,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two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tours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Brazil (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solo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concerts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Theatro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Municipal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do Rio de Janeiro, Sala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São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Paulo,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at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festival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Música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em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Trancoso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). David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Gazarov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has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just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published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his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latest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project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entitled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Bachology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for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Enja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Records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(2014).</w:t>
      </w:r>
    </w:p>
    <w:p w14:paraId="5302CD30" w14:textId="77777777" w:rsidR="00EC409D" w:rsidRPr="00EC409D" w:rsidRDefault="00EC409D" w:rsidP="00EC409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INTERNATIONAL AWARDS:</w:t>
      </w:r>
    </w:p>
    <w:p w14:paraId="2D869A75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-      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Trans-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Caucasian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competition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for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classical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music;</w:t>
      </w:r>
    </w:p>
    <w:p w14:paraId="1FE04330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-      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First All-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Russian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Jazz-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Musicians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’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Competition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;</w:t>
      </w:r>
    </w:p>
    <w:p w14:paraId="797E4341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-      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International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Competition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Jazz-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Pianists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Poland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;</w:t>
      </w:r>
    </w:p>
    <w:p w14:paraId="7BE70501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-      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awarded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Special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Bavaria State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Prize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for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musicians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, “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Bayerischer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Staatlicher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Förderungspreis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”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with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 Diploma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from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the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Bavarian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Ministry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Culture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.</w:t>
      </w:r>
    </w:p>
    <w:p w14:paraId="68B7E2E2" w14:textId="0BCDA8F0" w:rsidR="00EC409D" w:rsidRDefault="00EC409D" w:rsidP="00EC409D">
      <w:pPr>
        <w:textAlignment w:val="baseline"/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</w:pPr>
      <w:r w:rsidRPr="00EC409D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>ACADEMIC WORK EXPERIENCE:</w:t>
      </w:r>
      <w:r w:rsidR="00B66DB5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</w:rPr>
        <w:t xml:space="preserve"> </w:t>
      </w:r>
    </w:p>
    <w:p w14:paraId="060E8054" w14:textId="63288CD3" w:rsidR="00B66DB5" w:rsidRPr="00EC409D" w:rsidRDefault="00B66DB5" w:rsidP="00EC409D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proofErr w:type="spellStart"/>
      <w:r>
        <w:rPr>
          <w:rFonts w:ascii="inherit" w:eastAsia="Times New Roman" w:hAnsi="inherit" w:cs="Times New Roman"/>
          <w:color w:val="2B2B2B"/>
          <w:sz w:val="27"/>
          <w:szCs w:val="27"/>
        </w:rPr>
        <w:t>Academy</w:t>
      </w:r>
      <w:proofErr w:type="spellEnd"/>
      <w:r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>
        <w:rPr>
          <w:rFonts w:ascii="inherit" w:eastAsia="Times New Roman" w:hAnsi="inherit" w:cs="Times New Roman"/>
          <w:color w:val="2B2B2B"/>
          <w:sz w:val="27"/>
          <w:szCs w:val="27"/>
        </w:rPr>
        <w:t xml:space="preserve"> Music, University </w:t>
      </w:r>
      <w:proofErr w:type="spellStart"/>
      <w:r>
        <w:rPr>
          <w:rFonts w:ascii="inherit" w:eastAsia="Times New Roman" w:hAnsi="inherit" w:cs="Times New Roman"/>
          <w:color w:val="2B2B2B"/>
          <w:sz w:val="27"/>
          <w:szCs w:val="27"/>
        </w:rPr>
        <w:t>of</w:t>
      </w:r>
      <w:proofErr w:type="spellEnd"/>
      <w:r>
        <w:rPr>
          <w:rFonts w:ascii="inherit" w:eastAsia="Times New Roman" w:hAnsi="inherit" w:cs="Times New Roman"/>
          <w:color w:val="2B2B2B"/>
          <w:sz w:val="27"/>
          <w:szCs w:val="27"/>
        </w:rPr>
        <w:t xml:space="preserve"> Zagreb  </w:t>
      </w:r>
    </w:p>
    <w:p w14:paraId="7187EB1D" w14:textId="77777777" w:rsidR="00EC409D" w:rsidRPr="00EC409D" w:rsidRDefault="00EC409D" w:rsidP="00EC409D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</w:rPr>
      </w:pP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Honorary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appointment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at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Hochschule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für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Musik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Franz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Liszt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,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Weimar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</w:t>
      </w:r>
      <w:proofErr w:type="spellStart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>in</w:t>
      </w:r>
      <w:proofErr w:type="spellEnd"/>
      <w:r w:rsidRPr="00EC409D">
        <w:rPr>
          <w:rFonts w:ascii="inherit" w:eastAsia="Times New Roman" w:hAnsi="inherit" w:cs="Times New Roman"/>
          <w:color w:val="2B2B2B"/>
          <w:sz w:val="27"/>
          <w:szCs w:val="27"/>
        </w:rPr>
        <w:t xml:space="preserve"> 2011/2012</w:t>
      </w:r>
    </w:p>
    <w:p w14:paraId="0653B0C6" w14:textId="77777777" w:rsidR="00CB262E" w:rsidRDefault="00B66DB5"/>
    <w:sectPr w:rsidR="00CB262E" w:rsidSect="00FF1FB1">
      <w:pgSz w:w="11900" w:h="16840"/>
      <w:pgMar w:top="1418" w:right="112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9D"/>
    <w:rsid w:val="00175A4B"/>
    <w:rsid w:val="001A0446"/>
    <w:rsid w:val="00223AF2"/>
    <w:rsid w:val="007E056C"/>
    <w:rsid w:val="00857DAA"/>
    <w:rsid w:val="008B3FDF"/>
    <w:rsid w:val="00B66DB5"/>
    <w:rsid w:val="00B8730D"/>
    <w:rsid w:val="00CF72FC"/>
    <w:rsid w:val="00D70977"/>
    <w:rsid w:val="00EC409D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E4BE17"/>
  <w15:chartTrackingRefBased/>
  <w15:docId w15:val="{B5ADA28B-B260-1F41-A4BD-E6C421F9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0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C40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C409D"/>
    <w:rPr>
      <w:b/>
      <w:bCs/>
    </w:rPr>
  </w:style>
  <w:style w:type="character" w:styleId="Emphasis">
    <w:name w:val="Emphasis"/>
    <w:basedOn w:val="DefaultParagraphFont"/>
    <w:uiPriority w:val="20"/>
    <w:qFormat/>
    <w:rsid w:val="00EC4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0.wp.com/artandscienceresearch.hr/wp-content/uploads/2016/04/david-gazarov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2020-01-14T14:54:00Z</dcterms:created>
  <dcterms:modified xsi:type="dcterms:W3CDTF">2020-01-14T18:09:00Z</dcterms:modified>
</cp:coreProperties>
</file>